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pagal Lietuvos Respublikos įstatymus įsteigta ir veikianti įmonė, juridinio asmens kodas 302564383, registruotos buveinės adresas Karlo Gustavo Emilio Manerheimo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lang w:val="en-US"/>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lang w:val="en-US"/>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C71648">
                <w:rPr>
                  <w:rFonts w:ascii="Arial" w:hAnsi="Arial" w:cs="Arial"/>
                  <w:color w:val="000000" w:themeColor="text1"/>
                  <w:sz w:val="18"/>
                  <w:szCs w:val="18"/>
                </w:rPr>
                <w:t>www.esaskaita.eu</w:t>
              </w:r>
            </w:hyperlink>
            <w:r w:rsidRPr="00C71648">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tinkle registruotu prieigos tašku (angl. Access Point) naudojančiu </w:t>
            </w:r>
            <w:hyperlink r:id="rId14"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C71648">
                <w:rPr>
                  <w:rFonts w:ascii="Arial" w:hAnsi="Arial" w:cs="Arial"/>
                  <w:color w:val="000000" w:themeColor="text1"/>
                  <w:sz w:val="18"/>
                  <w:szCs w:val="18"/>
                </w:rPr>
                <w:t>www.esaskaita.eu</w:t>
              </w:r>
            </w:hyperlink>
            <w:r w:rsidRPr="00C71648">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subtiekimo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C71648">
              <w:rPr>
                <w:rFonts w:ascii="Arial" w:hAnsi="Arial" w:cs="Arial"/>
                <w:b/>
                <w:color w:val="000000" w:themeColor="text1"/>
                <w:sz w:val="18"/>
                <w:szCs w:val="18"/>
                <w:lang w:val="en-US"/>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Įmonės kodas: 302564383</w:t>
                  </w:r>
                </w:p>
                <w:p w14:paraId="02DF2AE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El. p.: info</w:t>
                  </w:r>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OP Corporate Bank plc Lietuvos filialas</w:t>
                  </w:r>
                </w:p>
                <w:p w14:paraId="4372304E"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lastRenderedPageBreak/>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the company legally established and operating in accordance with the laws of the Republic of Lithuania, legal entity code 302564383, address of the registered office Karlo Gustavo Emilio Manerheimo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sąskaita" (www.esaskaita.eu) or through another information system of his choice (for example, the Sub-supplier can submit an electronic invoice using any Access Point registered in the PEPPOL network, that uses </w:t>
            </w:r>
            <w:hyperlink r:id="rId16"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profile). An electronic invoice, which is not compliant with the European standard on e-Invoicing, must be provided by the Sub-supplier using the tools of the information system "E. sąskaita“ (</w:t>
            </w:r>
            <w:hyperlink r:id="rId17" w:history="1">
              <w:r w:rsidRPr="00C71648">
                <w:rPr>
                  <w:rStyle w:val="Hyperlink"/>
                  <w:rFonts w:ascii="Arial" w:hAnsi="Arial" w:cs="Arial"/>
                  <w:sz w:val="18"/>
                  <w:szCs w:val="18"/>
                  <w:lang w:val="en-GB"/>
                </w:rPr>
                <w:t>www.esaskaita.eu</w:t>
              </w:r>
            </w:hyperlink>
            <w:r w:rsidRPr="00C71648">
              <w:rPr>
                <w:rFonts w:ascii="Arial" w:hAnsi="Arial" w:cs="Arial"/>
                <w:color w:val="000000" w:themeColor="text1"/>
                <w:sz w:val="18"/>
                <w:szCs w:val="18"/>
                <w:lang w:val="en-GB"/>
              </w:rPr>
              <w:t xml:space="preserve">).The Purchaser shall accept and process electronic invoices using the tools of the information system "E.sąskaita", 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Tel.: </w:t>
                  </w:r>
                </w:p>
              </w:tc>
              <w:tc>
                <w:tcPr>
                  <w:tcW w:w="3260" w:type="dxa"/>
                </w:tcPr>
                <w:p w14:paraId="3D995AA9" w14:textId="77777777" w:rsidR="002719C1" w:rsidRPr="00C71648" w:rsidRDefault="002719C1" w:rsidP="002719C1">
                  <w:pPr>
                    <w:ind w:left="567" w:hanging="567"/>
                    <w:rPr>
                      <w:rFonts w:ascii="Arial" w:hAnsi="Arial" w:cs="Arial"/>
                      <w:sz w:val="18"/>
                      <w:szCs w:val="18"/>
                      <w:highlight w:val="yellow"/>
                      <w:lang w:val="en-GB"/>
                    </w:rPr>
                  </w:pPr>
                  <w:r w:rsidRPr="00C71648">
                    <w:rPr>
                      <w:rFonts w:ascii="Arial" w:hAnsi="Arial" w:cs="Arial"/>
                      <w:sz w:val="18"/>
                      <w:szCs w:val="18"/>
                      <w:lang w:val="en-GB"/>
                    </w:rPr>
                    <w:t xml:space="preserve">Tel.: </w:t>
                  </w:r>
                </w:p>
              </w:tc>
              <w:tc>
                <w:tcPr>
                  <w:tcW w:w="3254" w:type="dxa"/>
                </w:tcPr>
                <w:p w14:paraId="3F37E83A"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Tel.: </w:t>
                  </w:r>
                </w:p>
              </w:tc>
            </w:tr>
            <w:tr w:rsidR="002719C1" w:rsidRPr="00C71648" w14:paraId="52BD0C53" w14:textId="77777777" w:rsidTr="002D574E">
              <w:tc>
                <w:tcPr>
                  <w:tcW w:w="3119" w:type="dxa"/>
                </w:tcPr>
                <w:p w14:paraId="2347C1DD"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E-mail: </w:t>
                  </w:r>
                </w:p>
              </w:tc>
              <w:tc>
                <w:tcPr>
                  <w:tcW w:w="3260" w:type="dxa"/>
                </w:tcPr>
                <w:p w14:paraId="12E5101B" w14:textId="77777777" w:rsidR="002719C1" w:rsidRPr="00C71648" w:rsidRDefault="002719C1" w:rsidP="002719C1">
                  <w:pPr>
                    <w:ind w:left="567" w:hanging="567"/>
                    <w:rPr>
                      <w:rFonts w:ascii="Arial" w:hAnsi="Arial" w:cs="Arial"/>
                      <w:sz w:val="18"/>
                      <w:szCs w:val="18"/>
                      <w:highlight w:val="yellow"/>
                      <w:lang w:val="en-GB"/>
                    </w:rPr>
                  </w:pPr>
                  <w:r w:rsidRPr="00C71648">
                    <w:rPr>
                      <w:rFonts w:ascii="Arial" w:hAnsi="Arial" w:cs="Arial"/>
                      <w:sz w:val="18"/>
                      <w:szCs w:val="18"/>
                      <w:lang w:val="en-GB"/>
                    </w:rPr>
                    <w:t xml:space="preserve">E-mail: </w:t>
                  </w:r>
                </w:p>
              </w:tc>
              <w:tc>
                <w:tcPr>
                  <w:tcW w:w="3254" w:type="dxa"/>
                </w:tcPr>
                <w:p w14:paraId="78A7A6F5" w14:textId="77777777" w:rsidR="002719C1" w:rsidRPr="00C71648" w:rsidRDefault="002719C1" w:rsidP="002719C1">
                  <w:pPr>
                    <w:ind w:left="567" w:hanging="567"/>
                    <w:rPr>
                      <w:rFonts w:ascii="Arial" w:hAnsi="Arial" w:cs="Arial"/>
                      <w:sz w:val="18"/>
                      <w:szCs w:val="18"/>
                      <w:lang w:val="en-GB"/>
                    </w:rPr>
                  </w:pPr>
                  <w:r w:rsidRPr="00C71648">
                    <w:rPr>
                      <w:rFonts w:ascii="Arial" w:hAnsi="Arial" w:cs="Arial"/>
                      <w:sz w:val="18"/>
                      <w:szCs w:val="18"/>
                      <w:lang w:val="en-GB"/>
                    </w:rPr>
                    <w:t xml:space="preserve">E-mail: </w:t>
                  </w:r>
                </w:p>
              </w:tc>
            </w:tr>
          </w:tbl>
          <w:p w14:paraId="398EA7CA" w14:textId="77777777" w:rsidR="002719C1" w:rsidRPr="00C71648"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C71648" w:rsidRDefault="002719C1" w:rsidP="002719C1">
            <w:pPr>
              <w:pStyle w:val="BodyTextIndent"/>
              <w:ind w:left="360" w:firstLine="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Address: Karlo Gustavo Emilio Manerheimo Str. 8,</w:t>
                  </w:r>
                </w:p>
                <w:p w14:paraId="6A68F707"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LT-05131 Vilnius</w:t>
                  </w:r>
                </w:p>
                <w:p w14:paraId="57D9AF0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Tel. +370 707 02171</w:t>
                  </w:r>
                </w:p>
                <w:p w14:paraId="551C26BC"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8"/>
      <w:headerReference w:type="default" r:id="rId19"/>
      <w:footerReference w:type="even" r:id="rId20"/>
      <w:footerReference w:type="default" r:id="rId21"/>
      <w:headerReference w:type="first" r:id="rId22"/>
      <w:footerReference w:type="first" r:id="rId2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248DB"/>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B7AD3"/>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saskaita.eu"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B68E91D13BBBC64F84B54F43BDE45F9D" ma:contentTypeVersion="0" ma:contentTypeDescription="Kurkite naują dokumentą." ma:contentTypeScope="" ma:versionID="fdb3d7fcc8c0d4642dec502b2790dd0c">
  <xsd:schema xmlns:xsd="http://www.w3.org/2001/XMLSchema" xmlns:xs="http://www.w3.org/2001/XMLSchema" xmlns:p="http://schemas.microsoft.com/office/2006/metadata/properties" xmlns:ns2="7d3ccfc8-0174-48be-b2c7-759d9617ea65" targetNamespace="http://schemas.microsoft.com/office/2006/metadata/properties" ma:root="true" ma:fieldsID="7f5343f2577f3a7975e24bd23c5bac7b"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C48153F9-D98C-49A2-A438-9E4EDD752B6D}">
  <ds:schemaRefs>
    <ds:schemaRef ds:uri="http://schemas.microsoft.com/sharepoint/events"/>
  </ds:schemaRefs>
</ds:datastoreItem>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E9A62F83-771C-4488-8FA0-4A26B9BA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Edita Kazakevičienė</cp:lastModifiedBy>
  <cp:revision>2</cp:revision>
  <cp:lastPrinted>2020-03-04T11:58:00Z</cp:lastPrinted>
  <dcterms:created xsi:type="dcterms:W3CDTF">2025-07-30T12:11:00Z</dcterms:created>
  <dcterms:modified xsi:type="dcterms:W3CDTF">2025-07-30T12:11:00Z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0x010100B68E91D13BBBC64F84B54F43BDE45F9D</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